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18" w:rsidRDefault="009A1C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9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114300" distR="114300">
            <wp:extent cx="1431290" cy="1211580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1211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4918" w:rsidRDefault="0055491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554918" w:rsidRDefault="0055491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554918" w:rsidRDefault="0055491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554918" w:rsidRDefault="0055491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554918" w:rsidRDefault="009A1C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ource Sans Pro Light" w:eastAsia="Source Sans Pro Light" w:hAnsi="Source Sans Pro Light" w:cs="Source Sans Pro Light"/>
          <w:color w:val="000000"/>
          <w:sz w:val="28"/>
          <w:szCs w:val="28"/>
        </w:rPr>
      </w:pPr>
      <w:r>
        <w:rPr>
          <w:rFonts w:ascii="Source Sans Pro Light" w:eastAsia="Source Sans Pro Light" w:hAnsi="Source Sans Pro Light" w:cs="Source Sans Pro Light"/>
          <w:b/>
          <w:color w:val="000000"/>
          <w:sz w:val="28"/>
          <w:szCs w:val="28"/>
        </w:rPr>
        <w:t>MILANO | VENERANDA BIBLIOTECA AMBROSIANA</w:t>
      </w:r>
    </w:p>
    <w:p w:rsidR="00554918" w:rsidRDefault="0055491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ource Sans Pro Light" w:eastAsia="Source Sans Pro Light" w:hAnsi="Source Sans Pro Light" w:cs="Source Sans Pro Light"/>
          <w:color w:val="000000"/>
          <w:sz w:val="28"/>
          <w:szCs w:val="28"/>
        </w:rPr>
      </w:pPr>
    </w:p>
    <w:p w:rsidR="00554918" w:rsidRDefault="009A1C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ource Sans Pro Light" w:eastAsia="Source Sans Pro Light" w:hAnsi="Source Sans Pro Light" w:cs="Source Sans Pro Light"/>
          <w:color w:val="000000"/>
          <w:sz w:val="28"/>
          <w:szCs w:val="28"/>
        </w:rPr>
      </w:pPr>
      <w:r>
        <w:rPr>
          <w:rFonts w:ascii="Source Sans Pro Light" w:eastAsia="Source Sans Pro Light" w:hAnsi="Source Sans Pro Light" w:cs="Source Sans Pro Light"/>
          <w:b/>
          <w:color w:val="000000"/>
          <w:sz w:val="28"/>
          <w:szCs w:val="28"/>
        </w:rPr>
        <w:t xml:space="preserve">INGRESSO GRATUITO PER LA FESTA DEI NONNI, VISITE GUIDATE  </w:t>
      </w:r>
    </w:p>
    <w:p w:rsidR="00554918" w:rsidRDefault="009A1C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ource Sans Pro Light" w:eastAsia="Source Sans Pro Light" w:hAnsi="Source Sans Pro Light" w:cs="Source Sans Pro Light"/>
          <w:color w:val="000000"/>
          <w:sz w:val="28"/>
          <w:szCs w:val="28"/>
        </w:rPr>
      </w:pPr>
      <w:r>
        <w:rPr>
          <w:rFonts w:ascii="Source Sans Pro Light" w:eastAsia="Source Sans Pro Light" w:hAnsi="Source Sans Pro Light" w:cs="Source Sans Pro Light"/>
          <w:b/>
          <w:color w:val="000000"/>
          <w:sz w:val="28"/>
          <w:szCs w:val="28"/>
        </w:rPr>
        <w:t>ALLA PINACOTECA AMBROSIANA E MOSTRE TEMATICHE</w:t>
      </w:r>
    </w:p>
    <w:p w:rsidR="00554918" w:rsidRDefault="0055491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1440"/>
        <w:jc w:val="center"/>
        <w:rPr>
          <w:rFonts w:ascii="Source Sans Pro Light" w:eastAsia="Source Sans Pro Light" w:hAnsi="Source Sans Pro Light" w:cs="Source Sans Pro Light"/>
          <w:color w:val="000000"/>
          <w:sz w:val="28"/>
          <w:szCs w:val="28"/>
        </w:rPr>
      </w:pPr>
    </w:p>
    <w:p w:rsidR="00554918" w:rsidRDefault="0055491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</w:pPr>
    </w:p>
    <w:p w:rsidR="00554918" w:rsidRDefault="009A1C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 xml:space="preserve">Un fitto calendario d’iniziative alla </w:t>
      </w:r>
      <w:r>
        <w:rPr>
          <w:rFonts w:ascii="Source Sans Pro Light" w:eastAsia="Source Sans Pro Light" w:hAnsi="Source Sans Pro Light" w:cs="Source Sans Pro Light"/>
          <w:b/>
          <w:color w:val="000000"/>
          <w:sz w:val="24"/>
          <w:szCs w:val="24"/>
        </w:rPr>
        <w:t>Pinacoteca Ambrosiana, per godere appieno dell’autunno.</w:t>
      </w:r>
    </w:p>
    <w:p w:rsidR="00554918" w:rsidRDefault="0055491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</w:pPr>
    </w:p>
    <w:p w:rsidR="00554918" w:rsidRDefault="009A1C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 xml:space="preserve">Per festeggiare la </w:t>
      </w:r>
      <w:r>
        <w:rPr>
          <w:rFonts w:ascii="Source Sans Pro Light" w:eastAsia="Source Sans Pro Light" w:hAnsi="Source Sans Pro Light" w:cs="Source Sans Pro Light"/>
          <w:b/>
          <w:color w:val="000000"/>
          <w:sz w:val="24"/>
          <w:szCs w:val="24"/>
        </w:rPr>
        <w:t xml:space="preserve">Festa dei nonni - domenica 2 ottobre -  </w:t>
      </w: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 xml:space="preserve">la Pinacoteca Ambrosiana offre un </w:t>
      </w:r>
      <w:r>
        <w:rPr>
          <w:rFonts w:ascii="Source Sans Pro Light" w:eastAsia="Source Sans Pro Light" w:hAnsi="Source Sans Pro Light" w:cs="Source Sans Pro Light"/>
          <w:b/>
          <w:color w:val="000000"/>
          <w:sz w:val="24"/>
          <w:szCs w:val="24"/>
        </w:rPr>
        <w:t>ingresso gratuito a tutti i nonni accompagnati dai loro nipoti</w:t>
      </w: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>. Un’occasione per trascorrere insieme una giornata speciale tra le meraviglie dell’Ambrosiana. Nonni</w:t>
      </w: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 xml:space="preserve"> e bambini potranno ammirare i grandi capolavori come la </w:t>
      </w:r>
      <w:r>
        <w:rPr>
          <w:rFonts w:ascii="Source Sans Pro Light" w:eastAsia="Source Sans Pro Light" w:hAnsi="Source Sans Pro Light" w:cs="Source Sans Pro Light"/>
          <w:b/>
          <w:color w:val="000000"/>
          <w:sz w:val="24"/>
          <w:szCs w:val="24"/>
        </w:rPr>
        <w:t>Canestra di Caravaggio</w:t>
      </w: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 xml:space="preserve">, il </w:t>
      </w:r>
      <w:r>
        <w:rPr>
          <w:rFonts w:ascii="Source Sans Pro Light" w:eastAsia="Source Sans Pro Light" w:hAnsi="Source Sans Pro Light" w:cs="Source Sans Pro Light"/>
          <w:b/>
          <w:color w:val="000000"/>
          <w:sz w:val="24"/>
          <w:szCs w:val="24"/>
        </w:rPr>
        <w:t>Cartone di Raffaello</w:t>
      </w: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 xml:space="preserve">, </w:t>
      </w:r>
      <w:r>
        <w:rPr>
          <w:rFonts w:ascii="Source Sans Pro Light" w:eastAsia="Source Sans Pro Light" w:hAnsi="Source Sans Pro Light" w:cs="Source Sans Pro Light"/>
          <w:b/>
          <w:color w:val="000000"/>
          <w:sz w:val="24"/>
          <w:szCs w:val="24"/>
        </w:rPr>
        <w:t>Il Musico di Leonardo</w:t>
      </w: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 xml:space="preserve"> ma anche </w:t>
      </w:r>
      <w:proofErr w:type="spellStart"/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>memorabilia</w:t>
      </w:r>
      <w:proofErr w:type="spellEnd"/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 xml:space="preserve"> come i </w:t>
      </w:r>
      <w:r>
        <w:rPr>
          <w:rFonts w:ascii="Source Sans Pro Light" w:eastAsia="Source Sans Pro Light" w:hAnsi="Source Sans Pro Light" w:cs="Source Sans Pro Light"/>
          <w:b/>
          <w:color w:val="000000"/>
          <w:sz w:val="24"/>
          <w:szCs w:val="24"/>
        </w:rPr>
        <w:t xml:space="preserve">guanti di </w:t>
      </w:r>
      <w:proofErr w:type="spellStart"/>
      <w:r>
        <w:rPr>
          <w:rFonts w:ascii="Source Sans Pro Light" w:eastAsia="Source Sans Pro Light" w:hAnsi="Source Sans Pro Light" w:cs="Source Sans Pro Light"/>
          <w:b/>
          <w:color w:val="000000"/>
          <w:sz w:val="24"/>
          <w:szCs w:val="24"/>
        </w:rPr>
        <w:t>Napolenone</w:t>
      </w:r>
      <w:proofErr w:type="spellEnd"/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 xml:space="preserve">  e la </w:t>
      </w:r>
      <w:r>
        <w:rPr>
          <w:rFonts w:ascii="Source Sans Pro Light" w:eastAsia="Source Sans Pro Light" w:hAnsi="Source Sans Pro Light" w:cs="Source Sans Pro Light"/>
          <w:b/>
          <w:color w:val="000000"/>
          <w:sz w:val="24"/>
          <w:szCs w:val="24"/>
        </w:rPr>
        <w:t>teca con i capelli di Lucrezia Borgia</w:t>
      </w: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>. Per poi concludere la visita nella</w:t>
      </w: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 xml:space="preserve"> Sala Federiciana tra i fogli del </w:t>
      </w:r>
      <w:r>
        <w:rPr>
          <w:rFonts w:ascii="Source Sans Pro Light" w:eastAsia="Source Sans Pro Light" w:hAnsi="Source Sans Pro Light" w:cs="Source Sans Pro Light"/>
          <w:b/>
          <w:color w:val="000000"/>
          <w:sz w:val="24"/>
          <w:szCs w:val="24"/>
        </w:rPr>
        <w:t>Codice Atlantico di Leonardo</w:t>
      </w: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 xml:space="preserve">. </w:t>
      </w:r>
    </w:p>
    <w:p w:rsidR="00554918" w:rsidRDefault="0055491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</w:pPr>
    </w:p>
    <w:p w:rsidR="00554918" w:rsidRDefault="009A1C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color w:val="000000"/>
          <w:sz w:val="24"/>
          <w:szCs w:val="24"/>
        </w:rPr>
        <w:t>Da domenica 2 ottobre</w:t>
      </w: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 xml:space="preserve"> ripartono le </w:t>
      </w:r>
      <w:r>
        <w:rPr>
          <w:rFonts w:ascii="Source Sans Pro Light" w:eastAsia="Source Sans Pro Light" w:hAnsi="Source Sans Pro Light" w:cs="Source Sans Pro Light"/>
          <w:b/>
          <w:color w:val="000000"/>
          <w:sz w:val="24"/>
          <w:szCs w:val="24"/>
        </w:rPr>
        <w:t xml:space="preserve">visite guidate di Ad </w:t>
      </w:r>
      <w:proofErr w:type="spellStart"/>
      <w:r>
        <w:rPr>
          <w:rFonts w:ascii="Source Sans Pro Light" w:eastAsia="Source Sans Pro Light" w:hAnsi="Source Sans Pro Light" w:cs="Source Sans Pro Light"/>
          <w:b/>
          <w:color w:val="000000"/>
          <w:sz w:val="24"/>
          <w:szCs w:val="24"/>
        </w:rPr>
        <w:t>Artem</w:t>
      </w:r>
      <w:proofErr w:type="spellEnd"/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 xml:space="preserve"> con una serie appuntamenti speciali,</w:t>
      </w:r>
      <w:r>
        <w:rPr>
          <w:rFonts w:ascii="Source Sans Pro Light" w:eastAsia="Source Sans Pro Light" w:hAnsi="Source Sans Pro Light" w:cs="Source Sans Pro Light"/>
          <w:sz w:val="24"/>
          <w:szCs w:val="24"/>
        </w:rPr>
        <w:t xml:space="preserve"> </w:t>
      </w: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 xml:space="preserve">tra questi vi segnaliamo: </w:t>
      </w:r>
    </w:p>
    <w:p w:rsidR="00554918" w:rsidRDefault="009A1C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>Sabato 22 ottobre ore 15:30 - </w:t>
      </w:r>
      <w:hyperlink r:id="rId6">
        <w:r>
          <w:rPr>
            <w:rFonts w:ascii="Source Sans Pro Light" w:eastAsia="Source Sans Pro Light" w:hAnsi="Source Sans Pro Light" w:cs="Source Sans Pro Light"/>
            <w:color w:val="000000"/>
            <w:sz w:val="24"/>
            <w:szCs w:val="24"/>
          </w:rPr>
          <w:t>speciale Museo City - Leonardo, pensieri e parole</w:t>
        </w:r>
      </w:hyperlink>
    </w:p>
    <w:p w:rsidR="00554918" w:rsidRDefault="009A1C3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>Martedì 1 novembre ore 15:30 - </w:t>
      </w:r>
      <w:hyperlink r:id="rId7">
        <w:r>
          <w:rPr>
            <w:rFonts w:ascii="Source Sans Pro Light" w:eastAsia="Source Sans Pro Light" w:hAnsi="Source Sans Pro Light" w:cs="Source Sans Pro Light"/>
            <w:color w:val="000000"/>
            <w:sz w:val="24"/>
            <w:szCs w:val="24"/>
          </w:rPr>
          <w:t>Le meraviglie dell'Ambrosiana</w:t>
        </w:r>
      </w:hyperlink>
    </w:p>
    <w:p w:rsidR="00554918" w:rsidRDefault="009A1C3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>Domenica 4 dicembre ore 15:30 -</w:t>
      </w:r>
      <w:hyperlink r:id="rId8">
        <w:r>
          <w:rPr>
            <w:rFonts w:ascii="Source Sans Pro Light" w:eastAsia="Source Sans Pro Light" w:hAnsi="Source Sans Pro Light" w:cs="Source Sans Pro Light"/>
            <w:color w:val="000000"/>
            <w:sz w:val="24"/>
            <w:szCs w:val="24"/>
            <w:u w:val="single"/>
          </w:rPr>
          <w:t xml:space="preserve"> </w:t>
        </w:r>
      </w:hyperlink>
      <w:hyperlink r:id="rId9">
        <w:r>
          <w:rPr>
            <w:rFonts w:ascii="Source Sans Pro Light" w:eastAsia="Source Sans Pro Light" w:hAnsi="Source Sans Pro Light" w:cs="Source Sans Pro Light"/>
            <w:color w:val="000000"/>
            <w:sz w:val="24"/>
            <w:szCs w:val="24"/>
          </w:rPr>
          <w:t>Le meraviglie dell'Ambrosiana, speciale sant'Ambrogio</w:t>
        </w:r>
      </w:hyperlink>
    </w:p>
    <w:p w:rsidR="00554918" w:rsidRDefault="009A1C3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>Domenica 18 dicembre e domenica 26 dicembre ore 15:30 - </w:t>
      </w:r>
      <w:hyperlink r:id="rId10">
        <w:r>
          <w:rPr>
            <w:rFonts w:ascii="Source Sans Pro Light" w:eastAsia="Source Sans Pro Light" w:hAnsi="Source Sans Pro Light" w:cs="Source Sans Pro Light"/>
            <w:color w:val="000000"/>
            <w:sz w:val="24"/>
            <w:szCs w:val="24"/>
          </w:rPr>
          <w:t>Le meraviglie dell'Ambrosiana, speciale Natale </w:t>
        </w:r>
      </w:hyperlink>
    </w:p>
    <w:p w:rsidR="00554918" w:rsidRDefault="0055491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</w:pPr>
    </w:p>
    <w:p w:rsidR="00554918" w:rsidRDefault="009A1C3A">
      <w:pPr>
        <w:pStyle w:val="normal0"/>
        <w:pBdr>
          <w:top w:val="nil"/>
          <w:left w:val="nil"/>
          <w:bottom w:val="nil"/>
          <w:right w:val="nil"/>
          <w:between w:val="nil"/>
        </w:pBdr>
        <w:ind w:left="1"/>
        <w:jc w:val="both"/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>Domenica 8 gennaio ore 15:30 - </w:t>
      </w:r>
      <w:hyperlink r:id="rId11">
        <w:r>
          <w:rPr>
            <w:rFonts w:ascii="Source Sans Pro Light" w:eastAsia="Source Sans Pro Light" w:hAnsi="Source Sans Pro Light" w:cs="Source Sans Pro Light"/>
            <w:color w:val="000000"/>
            <w:sz w:val="24"/>
            <w:szCs w:val="24"/>
          </w:rPr>
          <w:t>Le meraviglie dell'Ambrosiana, speciale Epifania</w:t>
        </w:r>
      </w:hyperlink>
    </w:p>
    <w:p w:rsidR="00554918" w:rsidRDefault="00554918">
      <w:pPr>
        <w:pStyle w:val="normal0"/>
        <w:pBdr>
          <w:top w:val="nil"/>
          <w:left w:val="nil"/>
          <w:bottom w:val="nil"/>
          <w:right w:val="nil"/>
          <w:between w:val="nil"/>
        </w:pBdr>
        <w:ind w:left="1"/>
        <w:jc w:val="both"/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</w:pPr>
    </w:p>
    <w:p w:rsidR="00554918" w:rsidRDefault="009A1C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 xml:space="preserve">Dal </w:t>
      </w:r>
      <w:r>
        <w:rPr>
          <w:rFonts w:ascii="Source Sans Pro Light" w:eastAsia="Source Sans Pro Light" w:hAnsi="Source Sans Pro Light" w:cs="Source Sans Pro Light"/>
          <w:b/>
          <w:color w:val="000000"/>
          <w:sz w:val="24"/>
          <w:szCs w:val="24"/>
        </w:rPr>
        <w:t>28 settembre al 12 ottobre 2022</w:t>
      </w: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 xml:space="preserve">, per tre mercoledì consecutivi </w:t>
      </w:r>
      <w:r>
        <w:rPr>
          <w:rFonts w:ascii="Source Sans Pro Light" w:eastAsia="Source Sans Pro Light" w:hAnsi="Source Sans Pro Light" w:cs="Source Sans Pro Light"/>
          <w:b/>
          <w:color w:val="000000"/>
          <w:sz w:val="24"/>
          <w:szCs w:val="24"/>
        </w:rPr>
        <w:t>dalle</w:t>
      </w: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 xml:space="preserve"> </w:t>
      </w:r>
      <w:r>
        <w:rPr>
          <w:rFonts w:ascii="Source Sans Pro Light" w:eastAsia="Source Sans Pro Light" w:hAnsi="Source Sans Pro Light" w:cs="Source Sans Pro Light"/>
          <w:b/>
          <w:color w:val="000000"/>
          <w:sz w:val="24"/>
          <w:szCs w:val="24"/>
        </w:rPr>
        <w:t>18.00 alle 20.30</w:t>
      </w: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 xml:space="preserve">, la </w:t>
      </w:r>
      <w:r>
        <w:rPr>
          <w:rFonts w:ascii="Source Sans Pro Light" w:eastAsia="Source Sans Pro Light" w:hAnsi="Source Sans Pro Light" w:cs="Source Sans Pro Light"/>
          <w:b/>
          <w:color w:val="000000"/>
          <w:sz w:val="24"/>
          <w:szCs w:val="24"/>
        </w:rPr>
        <w:t>Pinacoteca Ambrosiana</w:t>
      </w: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 xml:space="preserve"> ospita la </w:t>
      </w:r>
      <w:r>
        <w:rPr>
          <w:rFonts w:ascii="Source Sans Pro Light" w:eastAsia="Source Sans Pro Light" w:hAnsi="Source Sans Pro Light" w:cs="Source Sans Pro Light"/>
          <w:b/>
          <w:color w:val="000000"/>
          <w:sz w:val="24"/>
          <w:szCs w:val="24"/>
        </w:rPr>
        <w:t>terza edizione di MUMU – Musica al Museo</w:t>
      </w: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>, un progetto in cui il grande repertori</w:t>
      </w: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>o musicale classico incontra i capolavori dell’arte di ogni tempo.</w:t>
      </w:r>
    </w:p>
    <w:p w:rsidR="00554918" w:rsidRDefault="009A1C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 xml:space="preserve">L’iniziativa, che vede coinvolti la </w:t>
      </w:r>
      <w:r>
        <w:rPr>
          <w:rFonts w:ascii="Source Sans Pro Light" w:eastAsia="Source Sans Pro Light" w:hAnsi="Source Sans Pro Light" w:cs="Source Sans Pro Light"/>
          <w:b/>
          <w:color w:val="000000"/>
          <w:sz w:val="24"/>
          <w:szCs w:val="24"/>
        </w:rPr>
        <w:t>Società del Quartetto di Milano, Le Dimore del Quartetto, e la Veneranda Biblioteca Ambrosiana</w:t>
      </w: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>, si compone di una serie di visite guidate tenute da esper</w:t>
      </w: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 xml:space="preserve">ti storici dell’arte, sulle più celebri opere conservate in Ambrosiana, inframmezzate da concerti tenuti da giovani musicisti, con programmi musicali sempre diversi e unici per ogni turno. </w:t>
      </w:r>
    </w:p>
    <w:p w:rsidR="00554918" w:rsidRDefault="0055491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</w:pPr>
    </w:p>
    <w:p w:rsidR="00554918" w:rsidRDefault="009A1C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 xml:space="preserve">Proseguono due importanti mostre temporanee inaugurate di recente: </w:t>
      </w:r>
    </w:p>
    <w:p w:rsidR="00554918" w:rsidRDefault="009A1C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>“</w:t>
      </w:r>
      <w:r>
        <w:rPr>
          <w:rFonts w:ascii="Source Sans Pro Light" w:eastAsia="Source Sans Pro Light" w:hAnsi="Source Sans Pro Light" w:cs="Source Sans Pro Light"/>
          <w:b/>
          <w:color w:val="000000"/>
          <w:sz w:val="24"/>
          <w:szCs w:val="24"/>
        </w:rPr>
        <w:t xml:space="preserve">Gioielli di Giulio Manfredi celebrano Raffaello. Scuola di luce” a cura di Alberto Rocca e Arnaldo </w:t>
      </w:r>
      <w:proofErr w:type="spellStart"/>
      <w:r>
        <w:rPr>
          <w:rFonts w:ascii="Source Sans Pro Light" w:eastAsia="Source Sans Pro Light" w:hAnsi="Source Sans Pro Light" w:cs="Source Sans Pro Light"/>
          <w:b/>
          <w:color w:val="000000"/>
          <w:sz w:val="24"/>
          <w:szCs w:val="24"/>
        </w:rPr>
        <w:t>Colasanti</w:t>
      </w:r>
      <w:proofErr w:type="spellEnd"/>
      <w:r>
        <w:rPr>
          <w:rFonts w:ascii="Source Sans Pro Light" w:eastAsia="Source Sans Pro Light" w:hAnsi="Source Sans Pro Light" w:cs="Source Sans Pro Light"/>
          <w:sz w:val="24"/>
          <w:szCs w:val="24"/>
        </w:rPr>
        <w:t xml:space="preserve">, </w:t>
      </w: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 xml:space="preserve">un’installazione artistica composta da </w:t>
      </w:r>
      <w:proofErr w:type="spellStart"/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>ventun</w:t>
      </w:r>
      <w:proofErr w:type="spellEnd"/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 xml:space="preserve"> disegni per </w:t>
      </w:r>
      <w:proofErr w:type="spellStart"/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>ventun</w:t>
      </w:r>
      <w:proofErr w:type="spellEnd"/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 xml:space="preserve"> gioielli raf</w:t>
      </w: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 xml:space="preserve">finati, corrispondenti a ventuno personaggi del Cartone di Raffaello. La mostra sarà visitabile fino al 10 </w:t>
      </w: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lastRenderedPageBreak/>
        <w:t>gennaio all’interno della sala che ospita il celebre Cartone di Raffaello per l’affresco vaticano della Scuola di Atene.</w:t>
      </w:r>
    </w:p>
    <w:p w:rsidR="00554918" w:rsidRDefault="0055491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</w:pPr>
    </w:p>
    <w:p w:rsidR="00554918" w:rsidRDefault="009A1C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color w:val="000000"/>
          <w:sz w:val="24"/>
          <w:szCs w:val="24"/>
        </w:rPr>
        <w:t>Manoscritti miniati in Ital</w:t>
      </w:r>
      <w:r>
        <w:rPr>
          <w:rFonts w:ascii="Source Sans Pro Light" w:eastAsia="Source Sans Pro Light" w:hAnsi="Source Sans Pro Light" w:cs="Source Sans Pro Light"/>
          <w:b/>
          <w:color w:val="000000"/>
          <w:sz w:val="24"/>
          <w:szCs w:val="24"/>
        </w:rPr>
        <w:t>ia dalla Biblioteca Ambrosiana. Il Trecento</w:t>
      </w: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>. La mostra, allestita nelle vetrine delle sale 2 e 3 della Pinacoteca e visibile fino al 15 novembre, presenta un nucleo di manoscritti decorati nel Trecento in Italia provenienti dalle collezioni della Bibliotec</w:t>
      </w: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 xml:space="preserve">a Ambrosiana, alcuni dei quali riconducibili a illustri miniatori, come il bolognese Niccolò di Giacomo e il lombardo </w:t>
      </w:r>
      <w:proofErr w:type="spellStart"/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>Anovelo</w:t>
      </w:r>
      <w:proofErr w:type="spellEnd"/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 xml:space="preserve"> da </w:t>
      </w:r>
      <w:proofErr w:type="spellStart"/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>Imbonate</w:t>
      </w:r>
      <w:proofErr w:type="spellEnd"/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>. Il visitatore è accompagnato, nel percorso espositivo, ad apprezzare la bellezza di questi tesori per scoprire quella</w:t>
      </w: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 xml:space="preserve"> “miniera di storie” che è ogni manoscritto medievale.</w:t>
      </w:r>
    </w:p>
    <w:p w:rsidR="00554918" w:rsidRDefault="0055491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</w:pPr>
    </w:p>
    <w:p w:rsidR="00554918" w:rsidRDefault="0055491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</w:pPr>
    </w:p>
    <w:p w:rsidR="00554918" w:rsidRDefault="0055491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</w:pPr>
    </w:p>
    <w:p w:rsidR="00554918" w:rsidRDefault="009A1C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color w:val="000000"/>
          <w:sz w:val="24"/>
          <w:szCs w:val="24"/>
        </w:rPr>
        <w:t>INFO UTILI :</w:t>
      </w:r>
    </w:p>
    <w:p w:rsidR="00554918" w:rsidRDefault="009A1C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59" w:lineRule="auto"/>
        <w:ind w:right="4027"/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color w:val="000000"/>
          <w:sz w:val="24"/>
          <w:szCs w:val="24"/>
        </w:rPr>
        <w:t xml:space="preserve">Orari: </w:t>
      </w: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 xml:space="preserve">Da lunedì a domenica 10.00 – 18.00 </w:t>
      </w:r>
    </w:p>
    <w:p w:rsidR="00554918" w:rsidRDefault="009A1C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59" w:lineRule="auto"/>
        <w:ind w:right="4027"/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>Mercoledì chiuso</w:t>
      </w:r>
    </w:p>
    <w:p w:rsidR="00554918" w:rsidRDefault="0055491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59" w:lineRule="auto"/>
        <w:ind w:right="4027"/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</w:pPr>
    </w:p>
    <w:p w:rsidR="00554918" w:rsidRDefault="009A1C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59" w:lineRule="auto"/>
        <w:ind w:right="4027"/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color w:val="000000"/>
          <w:sz w:val="24"/>
          <w:szCs w:val="24"/>
        </w:rPr>
        <w:t xml:space="preserve">La Pinacoteca Ambrosiana resterà aperta </w:t>
      </w:r>
    </w:p>
    <w:p w:rsidR="00554918" w:rsidRDefault="009A1C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59" w:lineRule="auto"/>
        <w:ind w:right="4027"/>
        <w:rPr>
          <w:rFonts w:ascii="Source Sans Pro Light" w:eastAsia="Source Sans Pro Light" w:hAnsi="Source Sans Pro Light" w:cs="Source Sans Pro Light"/>
          <w:color w:val="000000"/>
        </w:rPr>
      </w:pPr>
      <w:r>
        <w:rPr>
          <w:rFonts w:ascii="Source Sans Pro Light" w:eastAsia="Source Sans Pro Light" w:hAnsi="Source Sans Pro Light" w:cs="Source Sans Pro Light"/>
          <w:b/>
          <w:color w:val="000000"/>
          <w:sz w:val="24"/>
          <w:szCs w:val="24"/>
        </w:rPr>
        <w:t>Martedì 1 Novembre – mercoledì 7 dicembre - giovedì 8 dicembre</w:t>
      </w:r>
    </w:p>
    <w:p w:rsidR="00554918" w:rsidRDefault="009A1C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color w:val="000000"/>
          <w:sz w:val="24"/>
          <w:szCs w:val="24"/>
        </w:rPr>
        <w:t>Biglietti</w:t>
      </w: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>: intero €15.00 / ridotto €10.00</w:t>
      </w:r>
    </w:p>
    <w:p w:rsidR="00554918" w:rsidRDefault="009A1C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color w:val="000000"/>
          <w:sz w:val="24"/>
          <w:szCs w:val="24"/>
        </w:rPr>
        <w:t>Informazioni</w:t>
      </w: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 xml:space="preserve">: tel. 02.806921; </w:t>
      </w:r>
      <w:hyperlink r:id="rId12">
        <w:r>
          <w:rPr>
            <w:rFonts w:ascii="Source Sans Pro Light" w:eastAsia="Source Sans Pro Light" w:hAnsi="Source Sans Pro Light" w:cs="Source Sans Pro Light"/>
            <w:color w:val="0462C1"/>
            <w:sz w:val="24"/>
            <w:szCs w:val="24"/>
            <w:u w:val="single"/>
          </w:rPr>
          <w:t>contatti@ambrosiana.it</w:t>
        </w:r>
      </w:hyperlink>
    </w:p>
    <w:p w:rsidR="00554918" w:rsidRDefault="0055491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</w:pPr>
    </w:p>
    <w:p w:rsidR="00554918" w:rsidRDefault="0055491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59" w:lineRule="auto"/>
        <w:ind w:right="5934"/>
        <w:rPr>
          <w:rFonts w:ascii="Source Sans Pro Light" w:eastAsia="Source Sans Pro Light" w:hAnsi="Source Sans Pro Light" w:cs="Source Sans Pro Light"/>
          <w:color w:val="000000"/>
        </w:rPr>
      </w:pPr>
    </w:p>
    <w:p w:rsidR="00554918" w:rsidRDefault="0055491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59" w:lineRule="auto"/>
        <w:ind w:right="5934"/>
        <w:rPr>
          <w:rFonts w:ascii="Source Sans Pro Light" w:eastAsia="Source Sans Pro Light" w:hAnsi="Source Sans Pro Light" w:cs="Source Sans Pro Light"/>
          <w:color w:val="000000"/>
          <w:sz w:val="22"/>
          <w:szCs w:val="22"/>
        </w:rPr>
      </w:pPr>
    </w:p>
    <w:p w:rsidR="00554918" w:rsidRDefault="009A1C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59" w:lineRule="auto"/>
        <w:ind w:right="3"/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color w:val="000000"/>
          <w:sz w:val="24"/>
          <w:szCs w:val="24"/>
        </w:rPr>
        <w:t>Ufficio stampa Veneranda Biblioteca Ambrosiana</w:t>
      </w:r>
    </w:p>
    <w:p w:rsidR="00554918" w:rsidRDefault="009A1C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59" w:lineRule="auto"/>
        <w:ind w:right="5934"/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color w:val="000000"/>
          <w:sz w:val="24"/>
          <w:szCs w:val="24"/>
        </w:rPr>
        <w:t xml:space="preserve">Marta </w:t>
      </w:r>
      <w:proofErr w:type="spellStart"/>
      <w:r>
        <w:rPr>
          <w:rFonts w:ascii="Source Sans Pro Light" w:eastAsia="Source Sans Pro Light" w:hAnsi="Source Sans Pro Light" w:cs="Source Sans Pro Light"/>
          <w:b/>
          <w:color w:val="000000"/>
          <w:sz w:val="24"/>
          <w:szCs w:val="24"/>
        </w:rPr>
        <w:t>Menegon</w:t>
      </w:r>
      <w:proofErr w:type="spellEnd"/>
    </w:p>
    <w:p w:rsidR="00554918" w:rsidRDefault="009A1C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59" w:lineRule="auto"/>
        <w:ind w:right="5934"/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color w:val="000000"/>
          <w:sz w:val="24"/>
          <w:szCs w:val="24"/>
        </w:rPr>
        <w:t>M  347 5810150</w:t>
      </w:r>
    </w:p>
    <w:p w:rsidR="00554918" w:rsidRDefault="009A1C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59" w:lineRule="auto"/>
        <w:ind w:right="5934"/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color w:val="000000"/>
          <w:sz w:val="24"/>
          <w:szCs w:val="24"/>
        </w:rPr>
        <w:t>E press@ambrosiana.it</w:t>
      </w:r>
    </w:p>
    <w:p w:rsidR="00554918" w:rsidRDefault="0055491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59" w:lineRule="auto"/>
        <w:ind w:left="111" w:right="5459"/>
        <w:rPr>
          <w:color w:val="000000"/>
          <w:sz w:val="24"/>
          <w:szCs w:val="24"/>
        </w:rPr>
      </w:pPr>
    </w:p>
    <w:sectPr w:rsidR="00554918" w:rsidSect="00554918">
      <w:pgSz w:w="11910" w:h="16840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554918"/>
    <w:rsid w:val="00554918"/>
    <w:rsid w:val="009A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hidden/>
    <w:qFormat/>
    <w:rsid w:val="00554918"/>
    <w:pPr>
      <w:widowControl w:val="0"/>
      <w:autoSpaceDE w:val="0"/>
      <w:autoSpaceDN w:val="0"/>
      <w:spacing w:line="1" w:lineRule="atLeast"/>
      <w:ind w:leftChars="-1" w:left="-1" w:hangingChars="1" w:hanging="1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"/>
    <w:next w:val="normal"/>
    <w:autoRedefine/>
    <w:hidden/>
    <w:qFormat/>
    <w:rsid w:val="00554918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111" w:hanging="111"/>
      <w:jc w:val="both"/>
    </w:pPr>
    <w:rPr>
      <w:b/>
      <w:color w:val="000000"/>
      <w:sz w:val="28"/>
      <w:szCs w:val="28"/>
    </w:rPr>
  </w:style>
  <w:style w:type="paragraph" w:styleId="Titolo2">
    <w:name w:val="heading 2"/>
    <w:basedOn w:val="normal"/>
    <w:next w:val="normal"/>
    <w:autoRedefine/>
    <w:hidden/>
    <w:qFormat/>
    <w:rsid w:val="005549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autoRedefine/>
    <w:hidden/>
    <w:qFormat/>
    <w:rsid w:val="0055491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autoRedefine/>
    <w:hidden/>
    <w:qFormat/>
    <w:rsid w:val="005549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autoRedefine/>
    <w:hidden/>
    <w:qFormat/>
    <w:rsid w:val="0055491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autoRedefine/>
    <w:hidden/>
    <w:qFormat/>
    <w:rsid w:val="00554918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554918"/>
  </w:style>
  <w:style w:type="table" w:customStyle="1" w:styleId="TableNormal">
    <w:name w:val="Table Normal"/>
    <w:rsid w:val="005549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autoRedefine/>
    <w:hidden/>
    <w:qFormat/>
    <w:rsid w:val="0055491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autoRedefine/>
    <w:hidden/>
    <w:qFormat/>
    <w:rsid w:val="0055491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table" w:customStyle="1" w:styleId="TableNormal0">
    <w:name w:val="Table Normal"/>
    <w:autoRedefine/>
    <w:hidden/>
    <w:qFormat/>
    <w:rsid w:val="0055491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autoRedefine/>
    <w:hidden/>
    <w:qFormat/>
    <w:rsid w:val="0055491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table" w:customStyle="1" w:styleId="TableNormal1">
    <w:name w:val="Table Normal"/>
    <w:autoRedefine/>
    <w:hidden/>
    <w:qFormat/>
    <w:rsid w:val="0055491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1"/>
    <w:autoRedefine/>
    <w:hidden/>
    <w:qFormat/>
    <w:rsid w:val="00554918"/>
    <w:pPr>
      <w:widowControl w:val="0"/>
      <w:autoSpaceDE w:val="0"/>
      <w:autoSpaceDN w:val="0"/>
      <w:spacing w:line="1" w:lineRule="atLeast"/>
      <w:ind w:leftChars="-1" w:left="-1" w:hangingChars="1" w:hanging="1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autoRedefine/>
    <w:hidden/>
    <w:qFormat/>
    <w:rsid w:val="00554918"/>
    <w:rPr>
      <w:sz w:val="24"/>
      <w:szCs w:val="24"/>
    </w:rPr>
  </w:style>
  <w:style w:type="paragraph" w:customStyle="1" w:styleId="Heading1">
    <w:name w:val="Heading 1"/>
    <w:basedOn w:val="Normale"/>
    <w:next w:val="Titolo1"/>
    <w:autoRedefine/>
    <w:hidden/>
    <w:qFormat/>
    <w:rsid w:val="00554918"/>
    <w:pPr>
      <w:ind w:left="111"/>
      <w:jc w:val="both"/>
      <w:outlineLvl w:val="1"/>
    </w:pPr>
    <w:rPr>
      <w:b/>
      <w:bCs/>
      <w:sz w:val="28"/>
      <w:szCs w:val="28"/>
    </w:rPr>
  </w:style>
  <w:style w:type="paragraph" w:styleId="Paragrafoelenco">
    <w:name w:val="List Paragraph"/>
    <w:basedOn w:val="Normale"/>
    <w:autoRedefine/>
    <w:hidden/>
    <w:qFormat/>
    <w:rsid w:val="00554918"/>
  </w:style>
  <w:style w:type="paragraph" w:customStyle="1" w:styleId="TableParagraph">
    <w:name w:val="Table Paragraph"/>
    <w:basedOn w:val="Normale"/>
    <w:autoRedefine/>
    <w:hidden/>
    <w:qFormat/>
    <w:rsid w:val="00554918"/>
  </w:style>
  <w:style w:type="paragraph" w:styleId="Testofumetto">
    <w:name w:val="Balloon Text"/>
    <w:basedOn w:val="Normale"/>
    <w:autoRedefine/>
    <w:hidden/>
    <w:qFormat/>
    <w:rsid w:val="005549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autoRedefine/>
    <w:hidden/>
    <w:qFormat/>
    <w:rsid w:val="00554918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it-IT"/>
    </w:rPr>
  </w:style>
  <w:style w:type="character" w:styleId="Enfasigrassetto">
    <w:name w:val="Strong"/>
    <w:autoRedefine/>
    <w:hidden/>
    <w:qFormat/>
    <w:rsid w:val="00554918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autoRedefine/>
    <w:hidden/>
    <w:qFormat/>
    <w:rsid w:val="00554918"/>
    <w:pPr>
      <w:widowControl/>
      <w:shd w:val="clear" w:color="auto" w:fill="FFFFFF"/>
      <w:autoSpaceDE/>
      <w:autoSpaceDN/>
      <w:spacing w:before="100" w:beforeAutospacing="1" w:after="100" w:afterAutospacing="1" w:line="396" w:lineRule="atLeast"/>
      <w:ind w:leftChars="0" w:left="0" w:firstLineChars="0" w:firstLine="0"/>
      <w:textAlignment w:val="baseline"/>
    </w:pPr>
    <w:rPr>
      <w:rFonts w:ascii="Source Sans Pro" w:eastAsia="Times New Roman" w:hAnsi="Source Sans Pro" w:cs="Times New Roman"/>
      <w:color w:val="4B4237"/>
      <w:sz w:val="24"/>
      <w:szCs w:val="24"/>
      <w:lang w:eastAsia="it-IT"/>
    </w:rPr>
  </w:style>
  <w:style w:type="character" w:styleId="Collegamentoipertestuale">
    <w:name w:val="Hyperlink"/>
    <w:autoRedefine/>
    <w:hidden/>
    <w:qFormat/>
    <w:rsid w:val="0055491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0"/>
    <w:next w:val="normal0"/>
    <w:rsid w:val="005549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mmary">
    <w:name w:val="summary"/>
    <w:basedOn w:val="Normale"/>
    <w:autoRedefine/>
    <w:hidden/>
    <w:qFormat/>
    <w:rsid w:val="00554918"/>
    <w:pPr>
      <w:widowControl/>
      <w:suppressAutoHyphens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btLr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it-IT"/>
    </w:rPr>
  </w:style>
  <w:style w:type="character" w:styleId="Enfasicorsivo">
    <w:name w:val="Emphasis"/>
    <w:autoRedefine/>
    <w:hidden/>
    <w:qFormat/>
    <w:rsid w:val="00554918"/>
    <w:rPr>
      <w:i/>
      <w:iCs/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artem.it/ITA/itinerary/pinacoteca-ambrosiana---meraviglieambrosian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artem.it/ITA/itinerary/pinacoteca-ambrosiana---meraviglieambrosian.aspx" TargetMode="External"/><Relationship Id="rId12" Type="http://schemas.openxmlformats.org/officeDocument/2006/relationships/hyperlink" Target="mailto:info@ambrosian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dartem.it/ITA/itinerary/pinacoteca-ambrosiana---meraviglieambrosian.aspx" TargetMode="External"/><Relationship Id="rId11" Type="http://schemas.openxmlformats.org/officeDocument/2006/relationships/hyperlink" Target="https://adartem.it/ITA/itinerary/pinacoteca-ambrosiana---meraviglieambrosian.aspx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adartem.it/ITA/itinerary/pinacoteca-ambrosiana---meraviglieambrosian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artem.it/ITA/itinerary/pinacoteca-ambrosiana---meraviglieambrosian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Y6g/uycG1A1/Gmi2JCBb+Xq0zA==">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Barbieri Francesca (francesca.barbieri)</dc:creator>
  <cp:lastModifiedBy>PPiC</cp:lastModifiedBy>
  <cp:revision>2</cp:revision>
  <dcterms:created xsi:type="dcterms:W3CDTF">2022-09-26T13:17:00Z</dcterms:created>
  <dcterms:modified xsi:type="dcterms:W3CDTF">2022-09-26T13:17:00Z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2022-04-20T00:00:00Z</vt:filetime>
  </property>
</Properties>
</file>